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sz w:val="44"/>
          <w:szCs w:val="44"/>
        </w:rPr>
      </w:pPr>
      <w:bookmarkStart w:id="0" w:name="_GoBack"/>
      <w:bookmarkEnd w:id="0"/>
      <w:r>
        <w:rPr>
          <w:rFonts w:hint="eastAsia" w:ascii="方正大标宋简体" w:eastAsia="方正大标宋简体"/>
          <w:sz w:val="44"/>
          <w:szCs w:val="44"/>
        </w:rPr>
        <w:t>石狮市卫生健康局</w:t>
      </w:r>
      <w:r>
        <w:rPr>
          <w:rFonts w:hint="eastAsia" w:ascii="方正大标宋简体" w:eastAsia="方正大标宋简体"/>
          <w:sz w:val="44"/>
          <w:szCs w:val="44"/>
          <w:lang w:val="en-US" w:eastAsia="zh-CN"/>
        </w:rPr>
        <w:t>5</w:t>
      </w:r>
      <w:r>
        <w:rPr>
          <w:rFonts w:hint="eastAsia" w:ascii="方正大标宋简体" w:eastAsia="方正大标宋简体"/>
          <w:sz w:val="44"/>
          <w:szCs w:val="44"/>
        </w:rPr>
        <w:t>月行政许可公示</w:t>
      </w:r>
    </w:p>
    <w:tbl>
      <w:tblPr>
        <w:tblStyle w:val="2"/>
        <w:tblW w:w="15911" w:type="dxa"/>
        <w:tblInd w:w="250" w:type="dxa"/>
        <w:tblLayout w:type="fixed"/>
        <w:tblCellMar>
          <w:top w:w="0" w:type="dxa"/>
          <w:left w:w="108" w:type="dxa"/>
          <w:bottom w:w="0" w:type="dxa"/>
          <w:right w:w="108" w:type="dxa"/>
        </w:tblCellMar>
      </w:tblPr>
      <w:tblGrid>
        <w:gridCol w:w="567"/>
        <w:gridCol w:w="1276"/>
        <w:gridCol w:w="1843"/>
        <w:gridCol w:w="1134"/>
        <w:gridCol w:w="1843"/>
        <w:gridCol w:w="6627"/>
        <w:gridCol w:w="1134"/>
        <w:gridCol w:w="744"/>
        <w:gridCol w:w="743"/>
      </w:tblGrid>
      <w:tr>
        <w:tblPrEx>
          <w:tblCellMar>
            <w:top w:w="0" w:type="dxa"/>
            <w:left w:w="108" w:type="dxa"/>
            <w:bottom w:w="0" w:type="dxa"/>
            <w:right w:w="108" w:type="dxa"/>
          </w:tblCellMar>
        </w:tblPrEx>
        <w:trPr>
          <w:trHeight w:val="270"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序号</w:t>
            </w:r>
          </w:p>
        </w:tc>
        <w:tc>
          <w:tcPr>
            <w:tcW w:w="127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审批时间</w:t>
            </w:r>
          </w:p>
        </w:tc>
        <w:tc>
          <w:tcPr>
            <w:tcW w:w="184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审批事项</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申请人/单位</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法律依据</w:t>
            </w:r>
          </w:p>
        </w:tc>
        <w:tc>
          <w:tcPr>
            <w:tcW w:w="66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法律条件</w:t>
            </w:r>
          </w:p>
        </w:tc>
        <w:tc>
          <w:tcPr>
            <w:tcW w:w="113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Arial"/>
                <w:color w:val="000000"/>
                <w:kern w:val="0"/>
                <w:szCs w:val="21"/>
              </w:rPr>
            </w:pPr>
            <w:r>
              <w:rPr>
                <w:rFonts w:hint="eastAsia" w:ascii="仿宋" w:hAnsi="仿宋" w:eastAsia="仿宋" w:cs="Arial"/>
                <w:color w:val="000000"/>
                <w:kern w:val="0"/>
                <w:szCs w:val="21"/>
              </w:rPr>
              <w:t>决定日期</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Arial"/>
                <w:kern w:val="0"/>
                <w:szCs w:val="21"/>
              </w:rPr>
            </w:pPr>
            <w:r>
              <w:rPr>
                <w:rFonts w:hint="eastAsia" w:ascii="仿宋" w:hAnsi="仿宋" w:eastAsia="仿宋" w:cs="Arial"/>
                <w:kern w:val="0"/>
                <w:szCs w:val="21"/>
              </w:rPr>
              <w:t>办理流程</w:t>
            </w:r>
          </w:p>
        </w:tc>
        <w:tc>
          <w:tcPr>
            <w:tcW w:w="7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kern w:val="0"/>
                <w:szCs w:val="21"/>
              </w:rPr>
            </w:pPr>
            <w:r>
              <w:rPr>
                <w:rFonts w:hint="eastAsia" w:ascii="仿宋" w:hAnsi="仿宋" w:eastAsia="仿宋" w:cs="Arial"/>
                <w:kern w:val="0"/>
                <w:szCs w:val="21"/>
              </w:rPr>
              <w:t>办理结果</w:t>
            </w:r>
          </w:p>
        </w:tc>
      </w:tr>
      <w:tr>
        <w:tblPrEx>
          <w:tblCellMar>
            <w:top w:w="0" w:type="dxa"/>
            <w:left w:w="108" w:type="dxa"/>
            <w:bottom w:w="0" w:type="dxa"/>
            <w:right w:w="108" w:type="dxa"/>
          </w:tblCellMar>
        </w:tblPrEx>
        <w:trPr>
          <w:trHeight w:val="8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设置X射线影像诊断项目许可（校验）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石狮市妇幼保健院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《放射诊疗许可证》与《医疗机构执业许可证》同时校验，申请校验时应当提交本周期有关放射诊疗设备性能与辐射工作场所的检测报告、放射诊疗工作人员健康监护资料和工作开展情况报告。</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trHeight w:val="8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石狮市韵镁美容店（个体工商户）</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78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石狮市余淑霞足浴店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《行政许可法》（2019年中华人民共和国主席令第29号）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 xml:space="preserve"> 第七十条 有下列情形之一的，行政机关应当依法办理有关行政许可的注销手续： 　　（一）行政许可有效期届满未延续的； 　　（二）赋予公民特定资格的行政许可，该公民死亡或者丧失行为能力的； 　　（三）法人或者其他组织依法终止的； 　　（四）行政许可依法被撤销、撤回，或者行政许可证件依法被吊销的； 　　（五）因不可抗力导致行政许可事项无法实施的； 　　（六）法律、法规规定的应当注销行政许可的其他情形。</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收回卫生许可证</w:t>
            </w:r>
          </w:p>
        </w:tc>
      </w:tr>
      <w:tr>
        <w:tblPrEx>
          <w:tblCellMar>
            <w:top w:w="0" w:type="dxa"/>
            <w:left w:w="108" w:type="dxa"/>
            <w:bottom w:w="0" w:type="dxa"/>
            <w:right w:w="108" w:type="dxa"/>
          </w:tblCellMar>
        </w:tblPrEx>
        <w:trPr>
          <w:trHeight w:val="53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赵苗菁</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41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鲍忠慧</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黄进发</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78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设置X射线影像诊断建设项目放射性职业病危害预评价报告审核</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石狮柳海燕口腔科诊所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中华人民共和国职业病防治法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医疗机构新建、扩建、改建放射诊疗建设项目时，按照其开展的放射诊疗工作的类别，分别向相应的卫生行政部门提出申请办理。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建设项目设计卫生审查认可书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王竹冰</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63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石狮市千邑美美容店（个体工商户）</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97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刘梅珍</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29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石狮市艾尚雅琪健康咨询服务部</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张心绵</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石狮市凯梦酒店有限公司</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195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公共场所卫生许可（注销）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泉州市初禾体育发展有限公司</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《行政许可法》（2019年中华人民共和国主席令第29号）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 xml:space="preserve"> 第七十条 有下列情形之一的，行政机关应当依法办理有关行政许可的注销手续： 　　（一）行政许可有效期届满未延续的； 　　（二）赋予公民特定资格的行政许可，该公民死亡或者丧失行为能力的； 　　（三）法人或者其他组织依法终止的； 　　（四）行政许可依法被撤销、撤回，或者行政许可证件依法被吊销的； 　　（五）因不可抗力导致行政许可事项无法实施的； 　　（六）法律、法规规定的应当注销行政许可的其他情形。</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收回卫生许可证</w:t>
            </w:r>
          </w:p>
        </w:tc>
      </w:tr>
      <w:tr>
        <w:tblPrEx>
          <w:tblCellMar>
            <w:top w:w="0" w:type="dxa"/>
            <w:left w:w="108" w:type="dxa"/>
            <w:bottom w:w="0" w:type="dxa"/>
            <w:right w:w="108" w:type="dxa"/>
          </w:tblCellMar>
        </w:tblPrEx>
        <w:trPr>
          <w:trHeight w:val="128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陈敏辉</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医疗机构购用麻醉药品、第一类精神药品许可（延续）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石狮市妇幼保健院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〈麻醉药品、第一类精神药品购用印鉴卡〉管理规定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〈麻醉药品、第一类精神药品购用印鉴卡〉管理规定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麻醉药品、第一类精神药品购用印鉴卡</w:t>
            </w:r>
          </w:p>
        </w:tc>
      </w:tr>
      <w:tr>
        <w:tblPrEx>
          <w:tblCellMar>
            <w:top w:w="0" w:type="dxa"/>
            <w:left w:w="108" w:type="dxa"/>
            <w:bottom w:w="0" w:type="dxa"/>
            <w:right w:w="108" w:type="dxa"/>
          </w:tblCellMar>
        </w:tblPrEx>
        <w:trPr>
          <w:trHeight w:val="46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颜舒怡</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2024-05-30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刘静</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41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石狮市杰艺理发店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60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黄素清</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石狮市水澜之家美容店（个体工商户）</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96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王美琴</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4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石狮市水澜美容店（个体工商户）</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设置X射线影像诊断建设项目放射性职业病危害预评价报告审核</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石狮大白鲨口腔科诊所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中华人民共和国职业病防治法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医疗机构新建、扩建、改建放射诊疗建设项目时，按照其开展的放射诊疗工作的类别，分别向相应的卫生行政部门提出申请办理。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建设项目设计卫生审查认可书</w:t>
            </w:r>
          </w:p>
        </w:tc>
      </w:tr>
      <w:tr>
        <w:tblPrEx>
          <w:tblCellMar>
            <w:top w:w="0" w:type="dxa"/>
            <w:left w:w="108" w:type="dxa"/>
            <w:bottom w:w="0" w:type="dxa"/>
            <w:right w:w="108" w:type="dxa"/>
          </w:tblCellMar>
        </w:tblPrEx>
        <w:trPr>
          <w:trHeight w:val="23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祥芝镇赤湖村卫生室</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559"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石狮市新时代商务宾馆</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阮家崴</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任珂惠</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268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29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石狮市溢达大酒店有限公司</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165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彭兴睿</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2024-05-29</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石狮市美妙人生美容馆</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邵婕</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60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周倩</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226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曹帅</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石狮大白鲨口腔科诊所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第九条 诊所的名称、地址、法定代表人或者主要负责人、所有制形式、诊疗科目、服务方式等实际设置应当与诊所备案凭证记载事项相一致，以上备案信息发生变动的，必须向原备案机关备案。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trHeight w:val="14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黎淑丽</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98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陈金源</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蔡远山</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39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陶雨婷</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林世达</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739"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谢磊</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黄彬萍</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2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曾欣怡</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59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王雪碧</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279"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蔡展望</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蔡晴媚</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06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王世平</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57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陈玲</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0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49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石狮市美箬化妆品店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石狮市祥芝镇卫生院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88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徐汉棱</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6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石狮市颜术忆翎美容店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15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石狮市潮彩美发店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10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晋江爱尔医院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石狮市雅芳理发店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128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蔡晴媚</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47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高利平</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林巧丽</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59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设置X射线影像诊断项目许可（校验）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石狮林真真口腔科诊所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《放射诊疗许可证》与《医疗机构执业许可证》同时校验，申请校验时应当提交本周期有关放射诊疗设备性能与辐射工作场所的检测报告、放射诊疗工作人员健康监护资料和工作开展情况报告。</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trHeight w:val="104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设置X射线影像诊断项目许可（校验）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石狮龚万裕口腔科诊所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《放射诊疗许可证》与《医疗机构执业许可证》同时校验，申请校验时应当提交本周期有关放射诊疗设备性能与辐射工作场所的检测报告、放射诊疗工作人员健康监护资料和工作开展情况报告。</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trHeight w:val="209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设置X射线影像诊断项目许可（校验）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石狮陈韩强口腔科诊所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《放射诊疗许可证》与《医疗机构执业许可证》同时校验，申请校验时应当提交本周期有关放射诊疗设备性能与辐射工作场所的检测报告、放射诊疗工作人员健康监护资料和工作开展情况报告。</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trHeight w:val="74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冉启姣</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 w:hAnsi="仿宋" w:eastAsia="仿宋" w:cs="Arial"/>
                <w:color w:val="333333"/>
                <w:kern w:val="0"/>
                <w:szCs w:val="21"/>
              </w:rPr>
            </w:pPr>
            <w:r>
              <w:rPr>
                <w:rFonts w:hint="eastAsia" w:ascii="宋体" w:hAnsi="宋体" w:eastAsia="宋体" w:cs="宋体"/>
                <w:i w:val="0"/>
                <w:iCs w:val="0"/>
                <w:color w:val="000000"/>
                <w:kern w:val="0"/>
                <w:sz w:val="22"/>
                <w:szCs w:val="22"/>
                <w:u w:val="none"/>
                <w:lang w:val="en-US" w:eastAsia="zh-CN" w:bidi="ar"/>
              </w:rPr>
              <w:t>《医师执业注册管理办法》（2017年国家卫计委令第13号）</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108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蔡丽芬</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69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石狮市莉蔓莉莎美容店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2024-05-23</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医疗机构购用麻醉药品、第一类精神药品许可（变更）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石狮市妇幼保健院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#N/A</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#N/A</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#N/A</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#N/A</w:t>
            </w:r>
          </w:p>
        </w:tc>
      </w:tr>
      <w:tr>
        <w:tblPrEx>
          <w:tblCellMar>
            <w:top w:w="0" w:type="dxa"/>
            <w:left w:w="108" w:type="dxa"/>
            <w:bottom w:w="0" w:type="dxa"/>
            <w:right w:w="108" w:type="dxa"/>
          </w:tblCellMar>
        </w:tblPrEx>
        <w:trPr>
          <w:trHeight w:val="187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石狮市凌慧理发店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林艺苑</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69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石狮市语娜化妆品店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刘琳萍</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苏冬冬</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许丽洁</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64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石狮市今之妍美容店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68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医疗广告审查（新办）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石狮吴绵渭口腔科诊所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福建省卫生计生委关于下放医疗广告审查权限的通知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一、审查权限：按照“医疗机构谁发证，医疗广告谁审查”的原则，省级卫生行政部门不再统一受理全省医疗广告申请，由县级及以上卫生行政部门根据医疗机构执业许可证的核发权限行使医疗广告审查权。</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医疗广告审查证明</w:t>
            </w:r>
          </w:p>
        </w:tc>
      </w:tr>
      <w:tr>
        <w:tblPrEx>
          <w:tblCellMar>
            <w:top w:w="0" w:type="dxa"/>
            <w:left w:w="108" w:type="dxa"/>
            <w:bottom w:w="0" w:type="dxa"/>
            <w:right w:w="108" w:type="dxa"/>
          </w:tblCellMar>
        </w:tblPrEx>
        <w:trPr>
          <w:trHeight w:val="17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石狮市阿冬理发店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75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石狮市惠清理发店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2024-05-22</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医疗广告审查（新办）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石狮京都医院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福建省卫生计生委关于下放医疗广告审查权限的通知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一、审查权限：按照“医疗机构谁发证，医疗广告谁审查”的原则，省级卫生行政部门不再统一受理全省医疗广告申请，由县级及以上卫生行政部门根据医疗机构执业许可证的核发权限行使医疗广告审查权。</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医疗广告审查证明</w:t>
            </w:r>
          </w:p>
        </w:tc>
      </w:tr>
      <w:tr>
        <w:tblPrEx>
          <w:tblCellMar>
            <w:top w:w="0" w:type="dxa"/>
            <w:left w:w="108" w:type="dxa"/>
            <w:bottom w:w="0" w:type="dxa"/>
            <w:right w:w="108" w:type="dxa"/>
          </w:tblCellMar>
        </w:tblPrEx>
        <w:trPr>
          <w:trHeight w:val="99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邱汇丰</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4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79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李洁</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70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石狮市妇幼保健院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第八条 医疗机构开展不同类别放射诊疗工作，应当分别具有下列设备：（一）开展放射治疗工作的，至少有一台远距离放射治疗装置，并具有模拟定位设备和相应的治疗计划系统等设备；（二）开展核医学工作的，具有核医学设备及其他相关设备。</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第六条　 医疗机构开展放射诊疗工作，应当具备以下基本条件： （一）具有经核准登记的医学影像科诊疗科目；（二）具有符合国家相关标准和规定的放射诊疗场所和配套设施；（三）具有质量控制与安全防护专（兼）职管理人员和管理制度，并配备必要的防护用品和监测仪器；（四）产生放射性废气、废液、固体废物的，具有确保放射性废气、废物、固体废物达标排放的处理能力或者可行的处理方案；（五）具有放射事件应急处理预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2024-05-21</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trHeight w:val="56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王婷婷</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康爱平</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彭小丹</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15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石狮市朔美美容店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陈珊珊</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蚶江镇石农村卫生所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498"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永宁镇沙堤村卫生所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56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林安娜</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9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89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石狮市阿即美发店</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福建石狮众邦文旅发展有限公司</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徐红艳</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1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蔡燕瑜</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108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医疗广告审查（新办）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石狮曾国荣口腔门诊部</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福建省卫生计生委关于下放医疗广告审查权限的通知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 xml:space="preserve"> 一、审查权限：按照“医疗机构谁发证，医疗广告谁审查”的原则，省级卫生行政部门不再统一受理全省医疗广告申请，由县级及以上卫生行政部门根据医疗机构执业许可证的核发权限行使医疗广告审查权。</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医疗广告审查证明</w:t>
            </w:r>
          </w:p>
        </w:tc>
      </w:tr>
      <w:tr>
        <w:tblPrEx>
          <w:tblCellMar>
            <w:top w:w="0" w:type="dxa"/>
            <w:left w:w="108" w:type="dxa"/>
            <w:bottom w:w="0" w:type="dxa"/>
            <w:right w:w="108" w:type="dxa"/>
          </w:tblCellMar>
        </w:tblPrEx>
        <w:trPr>
          <w:trHeight w:val="142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永宁镇永宁居委会卫生所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设置X射线影像诊断项目许可（校验）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石狮文惠口腔门诊部</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《放射诊疗许可证》与《医疗机构执业许可证》同时校验，申请校验时应当提交本周期有关放射诊疗设备性能与辐射工作场所的检测报告、放射诊疗工作人员健康监护资料和工作开展情况报告。</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trHeight w:val="84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设置X射线影像诊断项目许可（新办）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石狮苏荣荣口腔科诊所</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第六条 　医疗机构开展放射诊疗工作，应当具备以下基本条件：（一）具有经核准登记的医学影像科诊疗科目；（二）具有符合国家相关标准和规定的放射诊疗场所和配套设施；（三）具有质量控制与安全防护专（兼）职管理人员和管理制度，并配备必要的防护用品和监测仪器；（四）产生放射性废气、废液、固体废物的，具有确保放射性废气、废物、固体废物达标排放的处理能力或者可行的处理方案；（五）具有放射事件应急处理预案。《放射诊疗管理规定》（卫生部第46号令）第八条 医疗机构开展不同类别放射诊疗工作，应当分别具有下列设备：...（四）开展X射线影像诊断工作的，有医用诊断X射线机或CT机等设备。</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放射诊疗许可证</w:t>
            </w:r>
          </w:p>
        </w:tc>
      </w:tr>
      <w:tr>
        <w:tblPrEx>
          <w:tblCellMar>
            <w:top w:w="0" w:type="dxa"/>
            <w:left w:w="108" w:type="dxa"/>
            <w:bottom w:w="0" w:type="dxa"/>
            <w:right w:w="108" w:type="dxa"/>
          </w:tblCellMar>
        </w:tblPrEx>
        <w:trPr>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石狮市瑞倪唯美美容馆</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2024-05-17</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240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nil"/>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513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99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nil"/>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120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212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nil"/>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蔡双印</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马浩</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56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70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421"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76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109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71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泉州丰泽玛丽医院有限公司</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47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泉州丰泽玛丽医院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张莹芷</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石狮陈珊珊妇科诊所</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陈杰武</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董扣珍</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石狮市一诺美甲店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396"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118</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石狮市金盛花园酒店有限公司</w:t>
            </w:r>
          </w:p>
        </w:tc>
        <w:tc>
          <w:tcPr>
            <w:tcW w:w="18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119</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石狮市中医院</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120</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王志斌</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522"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121</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石狮市瑷莜美甲店</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903"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122</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石狮市爱佳游乐有限公司</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123</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王雅丽</w:t>
            </w:r>
          </w:p>
        </w:tc>
        <w:tc>
          <w:tcPr>
            <w:tcW w:w="184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2024-05-15</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124</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宝盖镇塘后村宝科路卫生室</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125</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石狮市林静美容养生馆</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57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126</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李云婷</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64"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127</w:t>
            </w:r>
          </w:p>
        </w:tc>
        <w:tc>
          <w:tcPr>
            <w:tcW w:w="1276"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陈良英</w:t>
            </w:r>
          </w:p>
        </w:tc>
        <w:tc>
          <w:tcPr>
            <w:tcW w:w="184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031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石狮市壮颖理发店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129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柳霞霞</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锦尚镇卢厝村西坑卫生室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石狮金岷捷美容店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林雅妍</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石狮市心美理发店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冉启姣</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蚶江镇青莲村卫生所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2024-05-28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吴金铭</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石狮市阿园理发店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2024-05-14</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石狮市湖滨社区卫生服务中心</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义诊活动备案凭证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139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蔡秀玲</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王清萍</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蔡金桔</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吴思彤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林静雅</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刘莉莉</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仿宋" w:hAnsi="仿宋" w:eastAsia="仿宋" w:cs="仿宋"/>
                <w:i w:val="0"/>
                <w:iCs w:val="0"/>
                <w:color w:val="000000"/>
                <w:kern w:val="0"/>
                <w:sz w:val="21"/>
                <w:szCs w:val="21"/>
                <w:u w:val="none"/>
                <w:lang w:val="en-US" w:eastAsia="zh-CN" w:bidi="ar"/>
              </w:rPr>
              <w:t>145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郑兰兰</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color w:val="333333"/>
                <w:kern w:val="0"/>
                <w:szCs w:val="21"/>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仿宋" w:hAnsi="仿宋" w:eastAsia="仿宋" w:cs="Arial"/>
                <w:color w:val="000000"/>
                <w:kern w:val="0"/>
                <w:szCs w:val="21"/>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Arial"/>
                <w:kern w:val="0"/>
                <w:szCs w:val="21"/>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施冰冰</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陈慧文</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放射医疗工作人员证核发_新证</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林春坪</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放射工作人员职业健康管理办法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放射工作人员及工作单位符合以下条件的，可以办理。 一、放射工作人员： （一）年满18周岁； （二）经职业健康检查，符合放射工作人员的职业健康要求； （三）放射防护和有关法律知识培训考核合格； （四）遵守放射防护法规和规章制度，接受职业健康监护和个人剂量监测管理； 二、放射工作单位： （一）医用辐射机构《放射工作人员证》，向为其发放《放射诊疗许可证》的卫生健康行政部门申请办理（省属医疗机构向设区市卫健部门申请办理）。（二）非开展核医用辐射机构《放射工作人员证》，向放射工作单位所在地县级卫健部门申请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放射工作人员证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医疗广告审查（新办）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石狮金辉星雅口腔门诊部</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福建省卫生计生委关于下放医疗广告审查权限的通知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 一、审查权限：按照“医疗机构谁发证，医疗广告谁审查”的原则，省级卫生行政部门不再统一受理全省医疗广告申请，由县级及以上卫生行政部门根据医疗机构执业许可证的核发权限行使医疗广告审查权。</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医疗广告审查证明</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石狮康方博中医诊所有限公司</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席传勇</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石狮市尚哲美发店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2024-05-13</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宝盖镇仑后村卫生室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鸿山镇东埔三村卫生室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祥芝镇祥渔村祥宝路卫生室</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2024-05-16</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林瑜馨</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蔡金栋</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蔡明鉴</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石狮市祥狮汇足浴店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石狮宝岛栢丽医疗美容门诊部</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 xml:space="preserve">第十九条　医疗机构改变名称、场所、主要负责人、诊疗科目、床位，必须向原登记机关办理变更登记。 </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石狮市君艳足浴店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石狮市金沙商务大酒店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石狮市焕升国际美容有限公司</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刘鸯鸯</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石狮市波斯湾商务宾馆</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洪美蝶</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金茜茜</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石狮市焕升国际美容有限公司</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石狮市马可日和酒店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卢心心</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医师多机构执业备案</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李美华</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福建省卫生计生委关于做好医师执业注册管理工作的通知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四、其他 （一）担任公立医院院级领导职务、行政职能科（室）主要负责人或乡（镇）卫生院、城市社区卫生服务中心（站）、村卫生所（室）主要负责人的医师不得多机构执业。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陈淑丽</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石狮市好朋友理发店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肖微</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罗海琳</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陈浩然</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陈浩然</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护士执业注册（首次注册）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刘文慧</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满足下述条件的，可以办理： （一）具有完全民事行为能力； （二）在中等职业学校、高等学校完成教育部和卫生部规定的普通全日制3年以上的护理、助产专业课程学习，包括在教学、综合医院完成8个月以上护理临床实习，并取得相应学历证书； （三）通过卫生部组织的护士执业资格考试； （四）符合本办法第六条规定的健康标准。 （五）无精神病史； （六）无色盲、色弱、双耳听力障碍； （七）无影响履行护理职责的疾病、残疾或者功能障碍。</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2024-05-09</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杨福香</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杨秀晶</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蚶江镇水头村卫生所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2024-05-11</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石狮市顺清理发店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石狮市三型理发店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李守英</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李春英</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赖文星</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获得执业医师资格或执业助理医师资格的，可以办理。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永宁镇下宅村卫生所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永宁镇院东村、山边村联合卫生所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2024-05-20</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丁婷婷</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黄萍萍</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王省涛</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医疗机构执业登记（遗失补发）</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鸿山镇伍堡村卫生所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#N/A</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#N/A</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#N/A</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#N/A</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石狮市华仔理发店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护士执业注册（延续注册）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郭锦晖</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护士执业注册有效期届满需要继续执业的，可以办理。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195</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护士执业注册（变更注册）</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刘桂兰</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护士执业注册管理办法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第十六条 护士在其执业注册有效期内变更执业地点等注册项目，应当办理变更注册。但承担卫生行政部门交办或者批准的任务以及履行医疗卫生机构职责的护理活动，包括经医疗卫生机构批准的进修、学术交流等除外。</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2024-05-08</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护士执业证书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196</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王俊超</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197</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公共场所卫生许可（延续）</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石狮市德辉欢唱娱乐有限公司</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公共场所在卫生许可证有效期届满30日前提出延续申请的，可以办理。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198</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石狮市徐胖子足浴店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公共场所卫生管理条例实施细则</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公共场所单位名称、法定代表人/负责人或公共场所经营地址路名、门牌号变更的，可以办理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199</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诊所执业备案_新办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石狮问露中医（综合）诊所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关于印发诊所备案管理暂行办法的通知</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第五条 设置诊所应当同时具备下列条件：</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（一）个人设置诊所的，须经注册后在医疗卫生机构中执业满五年；单位设置诊所的，诊所主要负责人应当符合上述要求；</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（二）符合诊所基本标准；</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（三）诊所名称符合《医疗机构管理条例实施细则》等相关规定；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（四）能够独立承担民事责任。</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《医疗机构管理条例实施细则》规定不得申请设置医疗机构的单位和个人，不得设置诊所。</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诊所备案凭证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放射医疗工作人员证核发_新证</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蔡金暖</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放射工作人员职业健康管理办法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放射工作人员及工作单位符合以下条件的，可以办理。 一、放射工作人员： （一）年满18周岁； （二）经职业健康检查，符合放射工作人员的职业健康要求； （三）放射防护和有关法律知识培训考核合格； （四）遵守放射防护法规和规章制度，接受职业健康监护和个人剂量监测管理； 二、放射工作单位： （一）医用辐射机构《放射工作人员证》，向为其发放《放射诊疗许可证》的卫生健康行政部门申请办理（省属医疗机构向设区市卫健部门申请办理）。（二）非开展核医用辐射机构《放射工作人员证》，向放射工作单位所在地县级卫健部门申请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放射工作人员证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设置X射线影像诊断建设项目放射性职业病危害预评价报告审核</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石狮蔡金暖口腔科诊所</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中华人民共和国职业病防治法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医疗机构新建、扩建、改建放射诊疗建设项目时，按照其开展的放射诊疗工作的类别，分别向相应的卫生行政部门提出申请办理。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建设项目设计卫生审查认可书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石狮市龙女足浴店</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卫生许可证</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203</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设置X射线影像诊断的建设项目放射性职业病防护设施竣工验收</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石狮市永宁镇卫生院</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放射诊疗管理规定</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1.建设单位在项目竣工验收前，委托放射卫生技术服务机构编制控制效果评价报告书； 2.按卫生行政许可的时限组织专家对控制效果评价报告书进行评审，并进行职业病放射防护设施竣工验收； 3.按照其开展的放射诊疗工作的类别，分别向相应的卫生行政部门提出竣工验收申请， 同时开展不同类别放射诊疗工作的，向具有高类别审批权的卫生行政部门申请办理。</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建设项目竣工卫生竣工验收书</w:t>
            </w:r>
          </w:p>
        </w:tc>
      </w:tr>
      <w:tr>
        <w:tblPrEx>
          <w:tblCellMar>
            <w:top w:w="0" w:type="dxa"/>
            <w:left w:w="108" w:type="dxa"/>
            <w:bottom w:w="0" w:type="dxa"/>
            <w:right w:w="108" w:type="dxa"/>
          </w:tblCellMar>
        </w:tblPrEx>
        <w:trPr>
          <w:trHeight w:val="855" w:hRule="atLeast"/>
        </w:trPr>
        <w:tc>
          <w:tcPr>
            <w:tcW w:w="567" w:type="dxa"/>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204</w:t>
            </w:r>
          </w:p>
        </w:tc>
        <w:tc>
          <w:tcPr>
            <w:tcW w:w="1276"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1843"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医师执业注册（变更）</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李德良</w:t>
            </w:r>
          </w:p>
        </w:tc>
        <w:tc>
          <w:tcPr>
            <w:tcW w:w="1843"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中华人民共和国执业医师法</w:t>
            </w:r>
          </w:p>
        </w:tc>
        <w:tc>
          <w:tcPr>
            <w:tcW w:w="6627" w:type="dxa"/>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医师变更执业地点、执业类别、执业范围等注册事项的，应当依照本法规定到准予注册的卫生健康主管部门办理变更注册手续。 医师从事下列活动的，可以不办理相关变更注册手续： （一）参加规范化培训、进修、对口支援、会诊、突发事件医疗救援、慈善或者其他公益性医疗、义诊； （二）承担国家任务或者参加政府组织的重要活动等； （三）在医疗联合体内的医疗机构中执业。</w:t>
            </w:r>
          </w:p>
        </w:tc>
        <w:tc>
          <w:tcPr>
            <w:tcW w:w="1134" w:type="dxa"/>
            <w:tcBorders>
              <w:top w:val="nil"/>
              <w:left w:val="nil"/>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2024-05-07</w:t>
            </w:r>
          </w:p>
        </w:tc>
        <w:tc>
          <w:tcPr>
            <w:tcW w:w="744" w:type="dxa"/>
            <w:tcBorders>
              <w:top w:val="nil"/>
              <w:left w:val="nil"/>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医师执业证书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2024-05-06</w:t>
            </w:r>
          </w:p>
        </w:tc>
        <w:tc>
          <w:tcPr>
            <w:tcW w:w="184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石狮市宛初养生保健服务部</w:t>
            </w:r>
          </w:p>
        </w:tc>
        <w:tc>
          <w:tcPr>
            <w:tcW w:w="184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2024-05-06</w:t>
            </w:r>
          </w:p>
        </w:tc>
        <w:tc>
          <w:tcPr>
            <w:tcW w:w="744" w:type="dxa"/>
            <w:tcBorders>
              <w:top w:val="single" w:color="000000" w:sz="4" w:space="0"/>
              <w:left w:val="single" w:color="000000"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206</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公共场所卫生许可（新办）</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石狮市鹏泉足浴店</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公共场所卫生管理条例</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满足以下条件的，可以办理： 1、经当地市场监管局注册的公共场所【包括7类19种行业：宾馆、旅店、招待所；公共浴室、理发店、美容店；影剧院、录像厅(室)、游艺厅(室)、舞厅、音乐厅；游泳场(馆)；展览馆，博物馆、美术馆、图书馆；商场(店)、书店；候车(机、船)室】提出公共场所卫生许可申请； 2、有与其经营业务相适应的符合卫生条件和要求的营业场所； 3、有与其经营业务相适应的卫生设备、设施； 4、有健全的卫生管理制度、组织和经过专业培训的专兼职卫生管理人员； 5、从业人员经过上岗前培训、健康检查合格。</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卫生许可证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207</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义诊活动备案</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石狮市中医院</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卫生部关于组织义诊活动实行备案管理的通知</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县级以上卫生行政部门负责对义诊活动的备案、审查、监督和管理。义诊组织单位原则上应组织本地区的医务人员在本地区范围内举行义诊，在开展义诊活动前15—30日到义诊所在地县级以上卫生行政部门备案；需跨县(区)、市(地、州)或省(自治区、直辖市)组织义诊时，组织单位应在开展义诊活动前15—30日分别向其所在地和义诊所在地相应的县(区)、市(地、州)、省(自治区、直辖市)卫生行政部门备案。 五、参加义诊的机构必须是经县级以上卫生行政部门核发《医疗机构执业许可证》的医疗机构或批准设置的预防、保健机构。 六、参加义诊进行医疗、预防、保健咨询活动的人员必须具有医学专业技术职务任职资格，并经县级以上卫生行政部门执业注册的医务人员。医务人员参加义诊需经所在医疗、预防、保健机构批准，并在义诊时佩带本机构统一印制的胸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2024-05-06</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义诊活动备案凭证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仿宋" w:hAnsi="仿宋" w:eastAsia="仿宋" w:cs="仿宋"/>
                <w:i w:val="0"/>
                <w:iCs w:val="0"/>
                <w:color w:val="000000"/>
                <w:kern w:val="0"/>
                <w:sz w:val="21"/>
                <w:szCs w:val="21"/>
                <w:u w:val="none"/>
                <w:lang w:val="en-US" w:eastAsia="zh-CN" w:bidi="ar"/>
              </w:rPr>
              <w:t>208</w:t>
            </w:r>
          </w:p>
        </w:tc>
        <w:tc>
          <w:tcPr>
            <w:tcW w:w="1276" w:type="dxa"/>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2024-05-06</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医疗机构执业登记（延续）</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凤里街道华南社区卫生服务站</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福建省医疗机构管理办法</w:t>
            </w:r>
          </w:p>
        </w:tc>
        <w:tc>
          <w:tcPr>
            <w:tcW w:w="66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《医疗机构执业许可证》的有效期届满前，可以办理</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2024-05-11</w:t>
            </w:r>
          </w:p>
        </w:tc>
        <w:tc>
          <w:tcPr>
            <w:tcW w:w="74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受理、现场勘察、决定</w:t>
            </w:r>
          </w:p>
        </w:tc>
        <w:tc>
          <w:tcPr>
            <w:tcW w:w="7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pPr>
            <w:r>
              <w:rPr>
                <w:rFonts w:hint="eastAsia" w:ascii="楷体" w:hAnsi="楷体" w:eastAsia="楷体" w:cs="楷体"/>
                <w:i w:val="0"/>
                <w:iCs w:val="0"/>
                <w:color w:val="000000"/>
                <w:kern w:val="0"/>
                <w:sz w:val="24"/>
                <w:szCs w:val="24"/>
                <w:u w:val="none"/>
                <w:lang w:val="en-US" w:eastAsia="zh-CN" w:bidi="ar"/>
              </w:rPr>
              <w:t>医疗机构执业许可证</w:t>
            </w:r>
          </w:p>
        </w:tc>
      </w:tr>
    </w:tbl>
    <w:p>
      <w:pPr>
        <w:rPr>
          <w:rFonts w:ascii="仿宋" w:hAnsi="仿宋" w:eastAsia="仿宋"/>
          <w:szCs w:val="21"/>
        </w:rPr>
      </w:pPr>
    </w:p>
    <w:sectPr>
      <w:pgSz w:w="16838" w:h="11906" w:orient="landscape"/>
      <w:pgMar w:top="289" w:right="295" w:bottom="289" w:left="2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DZhZjJmYTBlZTJlY2U2NTUxYjNiMzI1ZDFiYjIifQ=="/>
  </w:docVars>
  <w:rsids>
    <w:rsidRoot w:val="007D1FE2"/>
    <w:rsid w:val="000A3AF7"/>
    <w:rsid w:val="002F16FA"/>
    <w:rsid w:val="003B3B48"/>
    <w:rsid w:val="00646E57"/>
    <w:rsid w:val="007D1FE2"/>
    <w:rsid w:val="007F238A"/>
    <w:rsid w:val="00817861"/>
    <w:rsid w:val="008357A1"/>
    <w:rsid w:val="0090428D"/>
    <w:rsid w:val="00905619"/>
    <w:rsid w:val="009B6DFE"/>
    <w:rsid w:val="00A263AD"/>
    <w:rsid w:val="00A7165C"/>
    <w:rsid w:val="00C905A1"/>
    <w:rsid w:val="00CB6B93"/>
    <w:rsid w:val="00F64C4B"/>
    <w:rsid w:val="08543688"/>
    <w:rsid w:val="09420E2C"/>
    <w:rsid w:val="157601E9"/>
    <w:rsid w:val="20560C5B"/>
    <w:rsid w:val="2DD35D80"/>
    <w:rsid w:val="308A4DFB"/>
    <w:rsid w:val="3A743865"/>
    <w:rsid w:val="3D6A1938"/>
    <w:rsid w:val="40603196"/>
    <w:rsid w:val="47966486"/>
    <w:rsid w:val="4E052969"/>
    <w:rsid w:val="4EFE7EE9"/>
    <w:rsid w:val="52314B5A"/>
    <w:rsid w:val="52AC2E4E"/>
    <w:rsid w:val="535047C5"/>
    <w:rsid w:val="54603FAE"/>
    <w:rsid w:val="5A2B6BDB"/>
    <w:rsid w:val="5BCE7BC6"/>
    <w:rsid w:val="5F4C529F"/>
    <w:rsid w:val="791B3616"/>
    <w:rsid w:val="7E135A04"/>
    <w:rsid w:val="7F1B5FA0"/>
    <w:rsid w:val="F4EF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800080"/>
      <w:u w:val="single"/>
    </w:rPr>
  </w:style>
  <w:style w:type="character" w:styleId="5">
    <w:name w:val="Hyperlink"/>
    <w:basedOn w:val="3"/>
    <w:semiHidden/>
    <w:unhideWhenUsed/>
    <w:qFormat/>
    <w:uiPriority w:val="99"/>
    <w:rPr>
      <w:color w:val="0000FF"/>
      <w:u w:val="single"/>
    </w:rPr>
  </w:style>
  <w:style w:type="paragraph" w:customStyle="1" w:styleId="6">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2"/>
      <w:szCs w:val="22"/>
    </w:rPr>
  </w:style>
  <w:style w:type="paragraph" w:customStyle="1" w:styleId="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333333"/>
      <w:kern w:val="0"/>
      <w:sz w:val="22"/>
      <w:szCs w:val="22"/>
    </w:rPr>
  </w:style>
  <w:style w:type="paragraph" w:customStyle="1" w:styleId="1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2"/>
      <w:szCs w:val="22"/>
    </w:rPr>
  </w:style>
  <w:style w:type="paragraph" w:customStyle="1" w:styleId="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03133"/>
      <w:kern w:val="0"/>
      <w:sz w:val="22"/>
      <w:szCs w:val="22"/>
    </w:rPr>
  </w:style>
  <w:style w:type="paragraph" w:customStyle="1" w:styleId="2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333333"/>
      <w:kern w:val="0"/>
      <w:sz w:val="22"/>
      <w:szCs w:val="22"/>
    </w:rPr>
  </w:style>
  <w:style w:type="paragraph" w:customStyle="1" w:styleId="2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2"/>
      <w:szCs w:val="22"/>
    </w:rPr>
  </w:style>
  <w:style w:type="paragraph" w:customStyle="1" w:styleId="2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23">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2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2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333333"/>
      <w:kern w:val="0"/>
      <w:sz w:val="22"/>
      <w:szCs w:val="22"/>
    </w:rPr>
  </w:style>
  <w:style w:type="paragraph" w:customStyle="1" w:styleId="31">
    <w:name w:val="xl88"/>
    <w:basedOn w:val="1"/>
    <w:qFormat/>
    <w:uiPriority w:val="0"/>
    <w:pPr>
      <w:widowControl/>
      <w:spacing w:before="100" w:beforeAutospacing="1" w:after="100" w:afterAutospacing="1"/>
      <w:ind w:firstLine="100" w:firstLineChars="100"/>
      <w:jc w:val="left"/>
      <w:textAlignment w:val="center"/>
    </w:pPr>
    <w:rPr>
      <w:rFonts w:ascii="宋体" w:hAnsi="宋体" w:cs="宋体"/>
      <w:kern w:val="0"/>
      <w:sz w:val="24"/>
    </w:rPr>
  </w:style>
  <w:style w:type="paragraph" w:customStyle="1" w:styleId="32">
    <w:name w:val="xl8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33">
    <w:name w:val="xl9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3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37">
    <w:name w:val="xl94"/>
    <w:basedOn w:val="1"/>
    <w:qFormat/>
    <w:uiPriority w:val="0"/>
    <w:pPr>
      <w:widowControl/>
      <w:pBdr>
        <w:top w:val="single" w:color="auto" w:sz="4" w:space="0"/>
        <w:left w:val="single" w:color="auto" w:sz="4" w:space="9"/>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4"/>
    </w:rPr>
  </w:style>
  <w:style w:type="paragraph" w:customStyle="1" w:styleId="3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3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1">
    <w:name w:val="xl98"/>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333333"/>
      <w:kern w:val="0"/>
      <w:sz w:val="22"/>
      <w:szCs w:val="22"/>
    </w:rPr>
  </w:style>
  <w:style w:type="paragraph" w:customStyle="1" w:styleId="42">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303133"/>
      <w:kern w:val="0"/>
      <w:sz w:val="22"/>
      <w:szCs w:val="22"/>
    </w:rPr>
  </w:style>
  <w:style w:type="paragraph" w:customStyle="1" w:styleId="43">
    <w:name w:val="xl100"/>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textAlignment w:val="center"/>
    </w:pPr>
    <w:rPr>
      <w:rFonts w:ascii="楷体" w:hAnsi="楷体" w:eastAsia="楷体" w:cs="宋体"/>
      <w:color w:val="000000"/>
      <w:kern w:val="0"/>
      <w:sz w:val="24"/>
    </w:rPr>
  </w:style>
  <w:style w:type="paragraph" w:customStyle="1" w:styleId="44">
    <w:name w:val="xl10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kern w:val="0"/>
      <w:sz w:val="22"/>
      <w:szCs w:val="22"/>
    </w:rPr>
  </w:style>
  <w:style w:type="paragraph" w:customStyle="1" w:styleId="45">
    <w:name w:val="xl10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6">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4"/>
    </w:rPr>
  </w:style>
  <w:style w:type="paragraph" w:customStyle="1" w:styleId="47">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8">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49">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2"/>
      <w:szCs w:val="22"/>
    </w:rPr>
  </w:style>
  <w:style w:type="paragraph" w:customStyle="1" w:styleId="5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2"/>
      <w:szCs w:val="22"/>
    </w:rPr>
  </w:style>
  <w:style w:type="character" w:customStyle="1" w:styleId="53">
    <w:name w:val="font31"/>
    <w:basedOn w:val="3"/>
    <w:qFormat/>
    <w:uiPriority w:val="0"/>
    <w:rPr>
      <w:rFonts w:ascii="Arial" w:hAnsi="Arial" w:cs="Arial"/>
      <w:color w:val="000000"/>
      <w:sz w:val="24"/>
      <w:szCs w:val="24"/>
      <w:u w:val="none"/>
    </w:rPr>
  </w:style>
  <w:style w:type="character" w:customStyle="1" w:styleId="54">
    <w:name w:val="font51"/>
    <w:basedOn w:val="3"/>
    <w:qFormat/>
    <w:uiPriority w:val="0"/>
    <w:rPr>
      <w:rFonts w:ascii="Arial" w:hAnsi="Arial" w:cs="Arial"/>
      <w:color w:val="000000"/>
      <w:sz w:val="24"/>
      <w:szCs w:val="24"/>
      <w:u w:val="none"/>
    </w:rPr>
  </w:style>
  <w:style w:type="character" w:customStyle="1" w:styleId="55">
    <w:name w:val="font41"/>
    <w:basedOn w:val="3"/>
    <w:qFormat/>
    <w:uiPriority w:val="0"/>
    <w:rPr>
      <w:rFonts w:hint="eastAsia" w:ascii="微软雅黑" w:hAnsi="微软雅黑" w:eastAsia="微软雅黑" w:cs="微软雅黑"/>
      <w:color w:val="333333"/>
      <w:sz w:val="21"/>
      <w:szCs w:val="21"/>
      <w:u w:val="none"/>
    </w:rPr>
  </w:style>
  <w:style w:type="character" w:customStyle="1" w:styleId="56">
    <w:name w:val="font71"/>
    <w:basedOn w:val="3"/>
    <w:qFormat/>
    <w:uiPriority w:val="0"/>
    <w:rPr>
      <w:rFonts w:ascii="Arial" w:hAnsi="Arial" w:cs="Arial"/>
      <w:color w:val="000000"/>
      <w:sz w:val="24"/>
      <w:szCs w:val="24"/>
      <w:u w:val="none"/>
    </w:rPr>
  </w:style>
  <w:style w:type="character" w:customStyle="1" w:styleId="57">
    <w:name w:val="font61"/>
    <w:basedOn w:val="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B17A4-51B4-4EDD-95EC-5360F26669CD}">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43</Pages>
  <Words>2670</Words>
  <Characters>3254</Characters>
  <Lines>154</Lines>
  <Paragraphs>43</Paragraphs>
  <TotalTime>5</TotalTime>
  <ScaleCrop>false</ScaleCrop>
  <LinksUpToDate>false</LinksUpToDate>
  <CharactersWithSpaces>3254</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2023-03-03T09:27:00Z</dcterms:created>
  <dc:creator>NTKO</dc:creator>
  <cp:lastModifiedBy>thtf</cp:lastModifiedBy>
  <dcterms:modified xsi:type="dcterms:W3CDTF">2024-06-04T15:36:59Z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4EBF4A5F5C877D541BC45E668010391B</vt:lpwstr>
  </property>
</Properties>
</file>